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4AE5" w14:textId="55191ACA" w:rsidR="00EB220D" w:rsidRDefault="00EB220D" w:rsidP="00EB220D">
      <w:pPr>
        <w:jc w:val="center"/>
        <w:rPr>
          <w:b/>
          <w:bCs/>
        </w:rPr>
      </w:pPr>
      <w:r>
        <w:rPr>
          <w:noProof/>
        </w:rPr>
        <w:drawing>
          <wp:inline distT="0" distB="0" distL="0" distR="0" wp14:anchorId="292016DB" wp14:editId="1B3F6287">
            <wp:extent cx="1838739" cy="894268"/>
            <wp:effectExtent l="0" t="0" r="0" b="0"/>
            <wp:docPr id="1358457579" name="Picture 1" descr="Maharatna PSUs NTPC and ONGC Join Hands to form a JV Compan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haratna PSUs NTPC and ONGC Join Hands to form a JV Company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2965" cy="901187"/>
                    </a:xfrm>
                    <a:prstGeom prst="rect">
                      <a:avLst/>
                    </a:prstGeom>
                    <a:noFill/>
                    <a:ln>
                      <a:noFill/>
                    </a:ln>
                  </pic:spPr>
                </pic:pic>
              </a:graphicData>
            </a:graphic>
          </wp:inline>
        </w:drawing>
      </w:r>
    </w:p>
    <w:p w14:paraId="340F8050" w14:textId="77777777" w:rsidR="00EB220D" w:rsidRDefault="00EB220D" w:rsidP="00EB220D">
      <w:pPr>
        <w:jc w:val="center"/>
        <w:rPr>
          <w:b/>
          <w:bCs/>
        </w:rPr>
      </w:pPr>
    </w:p>
    <w:p w14:paraId="672198FB" w14:textId="51BA4092" w:rsidR="00EB220D" w:rsidRDefault="00EB220D" w:rsidP="00EB220D">
      <w:pPr>
        <w:jc w:val="center"/>
        <w:rPr>
          <w:b/>
          <w:bCs/>
        </w:rPr>
      </w:pPr>
      <w:r>
        <w:rPr>
          <w:b/>
          <w:bCs/>
        </w:rPr>
        <w:t>Press Release</w:t>
      </w:r>
    </w:p>
    <w:p w14:paraId="2D2BB6BC" w14:textId="77777777" w:rsidR="00EB220D" w:rsidRDefault="00EB220D" w:rsidP="00EB220D">
      <w:pPr>
        <w:jc w:val="both"/>
        <w:rPr>
          <w:b/>
          <w:bCs/>
        </w:rPr>
      </w:pPr>
    </w:p>
    <w:p w14:paraId="0DCF1DD8" w14:textId="0EF6CD39" w:rsidR="00EB220D" w:rsidRPr="00EB220D" w:rsidRDefault="00EB220D" w:rsidP="00EB220D">
      <w:pPr>
        <w:jc w:val="both"/>
      </w:pPr>
      <w:r w:rsidRPr="00EB220D">
        <w:rPr>
          <w:b/>
          <w:bCs/>
        </w:rPr>
        <w:t xml:space="preserve">NTPC REL Declares Commercial Operation of 300 MW Solar Capacity at </w:t>
      </w:r>
      <w:proofErr w:type="spellStart"/>
      <w:r w:rsidRPr="00EB220D">
        <w:rPr>
          <w:b/>
          <w:bCs/>
        </w:rPr>
        <w:t>Bhadla</w:t>
      </w:r>
      <w:proofErr w:type="spellEnd"/>
      <w:r w:rsidRPr="00EB220D">
        <w:rPr>
          <w:b/>
          <w:bCs/>
        </w:rPr>
        <w:t xml:space="preserve"> Project</w:t>
      </w:r>
    </w:p>
    <w:p w14:paraId="44E30625" w14:textId="77777777" w:rsidR="00EB220D" w:rsidRDefault="00EB220D" w:rsidP="00EB220D">
      <w:pPr>
        <w:jc w:val="both"/>
        <w:rPr>
          <w:lang w:val="en-US"/>
        </w:rPr>
      </w:pPr>
    </w:p>
    <w:p w14:paraId="6C2EA841" w14:textId="77777777" w:rsidR="00EB220D" w:rsidRDefault="00EB220D" w:rsidP="00EB220D">
      <w:pPr>
        <w:jc w:val="both"/>
      </w:pPr>
      <w:r>
        <w:t>C</w:t>
      </w:r>
      <w:r w:rsidRPr="00EB220D">
        <w:t xml:space="preserve">onsequent upon issue of certificate of commissioning by SECI &amp; RRECL dated 14.01.2026, first part capacity of 300 MW out of 500 MW </w:t>
      </w:r>
      <w:proofErr w:type="spellStart"/>
      <w:r w:rsidRPr="00EB220D">
        <w:t>Bhadla</w:t>
      </w:r>
      <w:proofErr w:type="spellEnd"/>
      <w:r w:rsidRPr="00EB220D">
        <w:t xml:space="preserve"> Solar PV Project located in </w:t>
      </w:r>
      <w:proofErr w:type="spellStart"/>
      <w:r w:rsidRPr="00EB220D">
        <w:t>Phalodi</w:t>
      </w:r>
      <w:proofErr w:type="spellEnd"/>
      <w:r w:rsidRPr="00EB220D">
        <w:t xml:space="preserve">, Rajasthan of NTPC Renewable Energy Limited a wholly owned subsidiary of NTPC Green Energy Limited, is declared on Commercial Operation w.e.f. 13.01.2026. </w:t>
      </w:r>
    </w:p>
    <w:p w14:paraId="46B07934" w14:textId="00F5AE5C" w:rsidR="00EB220D" w:rsidRDefault="00EB220D" w:rsidP="00EB220D">
      <w:pPr>
        <w:jc w:val="both"/>
      </w:pPr>
      <w:r w:rsidRPr="00EB220D">
        <w:t>The current commercial capacity of NTPC Green Energy Limited Group stands at 8010.28 MW. With the addition of this capacity, the total installed capacity of the NGEL Group will increase to 8310.28 MW.</w:t>
      </w:r>
    </w:p>
    <w:p w14:paraId="41A701E5" w14:textId="77777777" w:rsidR="00EB220D" w:rsidRDefault="00EB220D" w:rsidP="00EB220D">
      <w:pPr>
        <w:jc w:val="both"/>
      </w:pPr>
    </w:p>
    <w:p w14:paraId="14DF3084" w14:textId="2225B28C" w:rsidR="00EB220D" w:rsidRPr="00EB220D" w:rsidRDefault="00EB220D" w:rsidP="00EB220D">
      <w:pPr>
        <w:jc w:val="center"/>
        <w:rPr>
          <w:lang w:val="en-US"/>
        </w:rPr>
      </w:pPr>
      <w:r>
        <w:t>*****</w:t>
      </w:r>
    </w:p>
    <w:sectPr w:rsidR="00EB220D" w:rsidRPr="00EB2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0D"/>
    <w:rsid w:val="00266537"/>
    <w:rsid w:val="0063319E"/>
    <w:rsid w:val="00675B4D"/>
    <w:rsid w:val="00EB220D"/>
    <w:rsid w:val="00FE20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1E8F"/>
  <w15:chartTrackingRefBased/>
  <w15:docId w15:val="{76D0BC03-1348-4ADC-B487-7DFA1330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EB220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EB220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EB220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B2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20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EB220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EB220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EB2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20D"/>
    <w:rPr>
      <w:rFonts w:eastAsiaTheme="majorEastAsia" w:cstheme="majorBidi"/>
      <w:color w:val="272727" w:themeColor="text1" w:themeTint="D8"/>
    </w:rPr>
  </w:style>
  <w:style w:type="paragraph" w:styleId="Title">
    <w:name w:val="Title"/>
    <w:basedOn w:val="Normal"/>
    <w:next w:val="Normal"/>
    <w:link w:val="TitleChar"/>
    <w:uiPriority w:val="10"/>
    <w:qFormat/>
    <w:rsid w:val="00EB220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B220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B220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B220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B220D"/>
    <w:pPr>
      <w:spacing w:before="160"/>
      <w:jc w:val="center"/>
    </w:pPr>
    <w:rPr>
      <w:i/>
      <w:iCs/>
      <w:color w:val="404040" w:themeColor="text1" w:themeTint="BF"/>
    </w:rPr>
  </w:style>
  <w:style w:type="character" w:customStyle="1" w:styleId="QuoteChar">
    <w:name w:val="Quote Char"/>
    <w:basedOn w:val="DefaultParagraphFont"/>
    <w:link w:val="Quote"/>
    <w:uiPriority w:val="29"/>
    <w:rsid w:val="00EB220D"/>
    <w:rPr>
      <w:rFonts w:cs="Mangal"/>
      <w:i/>
      <w:iCs/>
      <w:color w:val="404040" w:themeColor="text1" w:themeTint="BF"/>
    </w:rPr>
  </w:style>
  <w:style w:type="paragraph" w:styleId="ListParagraph">
    <w:name w:val="List Paragraph"/>
    <w:basedOn w:val="Normal"/>
    <w:uiPriority w:val="34"/>
    <w:qFormat/>
    <w:rsid w:val="00EB220D"/>
    <w:pPr>
      <w:ind w:left="720"/>
      <w:contextualSpacing/>
    </w:pPr>
  </w:style>
  <w:style w:type="character" w:styleId="IntenseEmphasis">
    <w:name w:val="Intense Emphasis"/>
    <w:basedOn w:val="DefaultParagraphFont"/>
    <w:uiPriority w:val="21"/>
    <w:qFormat/>
    <w:rsid w:val="00EB220D"/>
    <w:rPr>
      <w:i/>
      <w:iCs/>
      <w:color w:val="0F4761" w:themeColor="accent1" w:themeShade="BF"/>
    </w:rPr>
  </w:style>
  <w:style w:type="paragraph" w:styleId="IntenseQuote">
    <w:name w:val="Intense Quote"/>
    <w:basedOn w:val="Normal"/>
    <w:next w:val="Normal"/>
    <w:link w:val="IntenseQuoteChar"/>
    <w:uiPriority w:val="30"/>
    <w:qFormat/>
    <w:rsid w:val="00EB2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20D"/>
    <w:rPr>
      <w:rFonts w:cs="Mangal"/>
      <w:i/>
      <w:iCs/>
      <w:color w:val="0F4761" w:themeColor="accent1" w:themeShade="BF"/>
    </w:rPr>
  </w:style>
  <w:style w:type="character" w:styleId="IntenseReference">
    <w:name w:val="Intense Reference"/>
    <w:basedOn w:val="DefaultParagraphFont"/>
    <w:uiPriority w:val="32"/>
    <w:qFormat/>
    <w:rsid w:val="00EB2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537</Characters>
  <Application>Microsoft Office Word</Application>
  <DocSecurity>0</DocSecurity>
  <Lines>9</Lines>
  <Paragraphs>2</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Tiwari</dc:creator>
  <cp:keywords/>
  <dc:description/>
  <cp:lastModifiedBy>Ashutosh Tiwari</cp:lastModifiedBy>
  <cp:revision>2</cp:revision>
  <dcterms:created xsi:type="dcterms:W3CDTF">2026-01-15T04:36:00Z</dcterms:created>
  <dcterms:modified xsi:type="dcterms:W3CDTF">2026-01-15T04:36:00Z</dcterms:modified>
</cp:coreProperties>
</file>